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D3748"/>
          <w:spacing w:val="60"/>
          <w:sz w:val="44"/>
          <w:szCs w:val="44"/>
        </w:rPr>
        <w:t xml:space="preserve">Alex Morgan</w:t>
      </w:r>
    </w:p>
    <w:p>
      <w:pPr>
        <w:spacing w:after="80"/>
        <w:jc w:val="center"/>
      </w:pPr>
      <w:r>
        <w:rPr>
          <w:color w:val="A0AEC0"/>
          <w:sz w:val="18"/>
          <w:szCs w:val="18"/>
        </w:rPr>
        <w:t xml:space="preserve">alex.morgan@example.com | (555) 123-4567 | San Francisco, CA | linkedin.com/in/alexmorgan</w:t>
      </w:r>
    </w:p>
    <w:p>
      <w:pPr>
        <w:pBdr>
          <w:bottom w:val="double" w:color="CBD5E0" w:sz="6"/>
        </w:pBdr>
        <w:spacing w:after="320"/>
      </w:pP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PROFESSIONAL SUMMARY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</w: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EXPERIENCE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TechFlow Inc.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Senior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Led the launch of the Workflow Automation Platform that grew from 0 to 12,000 paying teams in 18 months and became the company's fastest path to $10M ARR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Restructured the activation funnel using behavioral cohort analysis, lifting trial-to-paid conversion from 14% to 27% across 4 release cycles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Partnered with engineering and design to ship 3 AI-powered features used in 60% of weekly sessions, including auto-routing and natural-language rule builders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Hired and ramped 3 product managers, established quarterly OKR cadence, and authored the team's product strategy doc adopted org-wide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Brightline Analytics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Jun 2019 - Feb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Owned the data ingestion product line generating $4.5M ARR; redesigned the connector framework to cut average integration time from 11 days to 2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Shipped self-serve SAML SSO and audit logging that unblocked 7 enterprise deals worth $2.1M in pipeline within the first quarter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Ran 40+ customer discovery interviews per quarter; synthesized findings into a roadmap that the CEO referenced in two consecutive board meetings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Northwind Software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Associate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Aug 2017 - May 2019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Launched mobile push notifications that lifted 7-day retention by 9 percentage points across the user base of 1.2M monthly actives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Co-led the migration from waterfall to dual-track agile, training 5 cross-functional pods and reducing average cycle time by 38%</w:t>
      </w: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EDUCATION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University of California, Berkeley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B.S. Electrical Engineering and Computer Science 2013 - 2017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GPA: 3.8 / 4.0 — Eta Kappa Nu honor society</w:t>
      </w: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SKILLS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Product Strategy: </w:t>
      </w:r>
      <w:r>
        <w:rPr>
          <w:sz w:val="20"/>
          <w:szCs w:val="20"/>
        </w:rPr>
        <w:t xml:space="preserve">roadmapping, OKRs, narrative writing, market sizing, competitive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Discovery &amp; Research: </w:t>
      </w:r>
      <w:r>
        <w:rPr>
          <w:sz w:val="20"/>
          <w:szCs w:val="20"/>
        </w:rPr>
        <w:t xml:space="preserve">customer interviews, jobs-to-be-done, usability testing, survey design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Data &amp; Analytics: </w:t>
      </w:r>
      <w:r>
        <w:rPr>
          <w:sz w:val="20"/>
          <w:szCs w:val="20"/>
        </w:rPr>
        <w:t xml:space="preserve">SQL, Amplitude, Mixpanel, Looker, A/B testing, cohort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Technical: </w:t>
      </w:r>
      <w:r>
        <w:rPr>
          <w:sz w:val="20"/>
          <w:szCs w:val="20"/>
        </w:rPr>
        <w:t xml:space="preserve">Python, REST APIs, GraphQL, Figma, Notion, Jira, Linear</w:t>
      </w: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CERTIFICATIONS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Pragmatic Institute — Product Management Certified (PMC III)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Reforge — Growth Series, Retention + Engagement Deep Dive</w:t>
      </w:r>
    </w:p>
    <w:p>
      <w:pPr>
        <w:spacing w:before="320" w:after="120"/>
        <w:jc w:val="center"/>
      </w:pPr>
      <w:r>
        <w:rPr>
          <w:b/>
          <w:bCs/>
          <w:color w:val="2D3748"/>
          <w:spacing w:val="80"/>
          <w:sz w:val="19"/>
          <w:szCs w:val="19"/>
        </w:rPr>
        <w:t xml:space="preserve">PROJECTS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Open-source CLI for OpenAPI mocking — 2,400+ GitHub stars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Side project: AI study planner used by 8,000 students at 12 universities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2026-04-26T17:38:36.075Z</dcterms:created>
  <dcterms:modified xsi:type="dcterms:W3CDTF">2026-04-26T17:38:36.075Z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