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A202C"/>
          <w:sz w:val="36"/>
          <w:szCs w:val="36"/>
        </w:rPr>
        <w:t xml:space="preserve">Alex Morgan</w:t>
      </w:r>
    </w:p>
    <w:p>
      <w:pPr>
        <w:spacing w:after="120"/>
      </w:pPr>
      <w:r>
        <w:rPr>
          <w:color w:val="718096"/>
          <w:sz w:val="16"/>
          <w:szCs w:val="16"/>
        </w:rPr>
        <w:t xml:space="preserve">alex.morgan@example.com | (555) 123-4567 | San Francisco, CA | linkedin.com/in/alexmorgan</w:t>
      </w:r>
    </w:p>
    <w:p>
      <w:pPr>
        <w:pBdr>
          <w:bottom w:val="single" w:color="CBD5E0" w:sz="4"/>
        </w:pBdr>
        <w:spacing w:before="120" w:after="40"/>
      </w:pPr>
      <w:r>
        <w:rPr>
          <w:b/>
          <w:bCs/>
          <w:color w:val="2F855A"/>
          <w:sz w:val="18"/>
          <w:szCs w:val="18"/>
        </w:rPr>
        <w:t xml:space="preserve">PROFESSIONAL SUMMARY</w:t>
      </w:r>
    </w:p>
    <w:p>
      <w:pPr>
        <w:spacing w:after="30"/>
      </w:pPr>
      <w:r>
        <w:rPr>
          <w:b w:val="false"/>
          <w:bCs w:val="false"/>
          <w:sz w:val="18"/>
          <w:szCs w:val="18"/>
        </w:rPr>
        <w:t xml:space="preserve">Senior product manager with 8+ years building B2B SaaS platforms used by Fortune 500 customers. Track record of taking 0-to-1 products from concept to $10M ARR through data-driven discovery, tight engineering partnership, and clear strategic narratives. Specialized in developer tools, workflow automation, and AI-enabled experiences.</w:t>
      </w:r>
    </w:p>
    <w:p>
      <w:pPr>
        <w:pBdr>
          <w:bottom w:val="single" w:color="CBD5E0" w:sz="4"/>
        </w:pBdr>
        <w:spacing w:before="120" w:after="40"/>
      </w:pPr>
      <w:r>
        <w:rPr>
          <w:b/>
          <w:bCs/>
          <w:color w:val="2F855A"/>
          <w:sz w:val="18"/>
          <w:szCs w:val="18"/>
        </w:rPr>
        <w:t xml:space="preserve">EXPERIENCE</w:t>
      </w:r>
    </w:p>
    <w:p>
      <w:pPr>
        <w:spacing w:after="30"/>
      </w:pPr>
      <w:r>
        <w:rPr>
          <w:b/>
          <w:bCs/>
          <w:sz w:val="18"/>
          <w:szCs w:val="18"/>
        </w:rPr>
        <w:t xml:space="preserve">TechFlow Inc.</w:t>
      </w:r>
    </w:p>
    <w:p>
      <w:pPr>
        <w:spacing w:before="80" w:after="40"/>
      </w:pPr>
      <w:r>
        <w:rPr>
          <w:b/>
          <w:bCs/>
          <w:sz w:val="18"/>
          <w:szCs w:val="18"/>
        </w:rPr>
        <w:t xml:space="preserve">Senior Product Manager</w:t>
      </w:r>
      <w:r>
        <w:t xml:space="preserve">   </w:t>
      </w:r>
      <w:r>
        <w:rPr>
          <w:i/>
          <w:iCs/>
          <w:color w:val="718096"/>
          <w:sz w:val="16"/>
          <w:szCs w:val="16"/>
        </w:rPr>
        <w:t xml:space="preserve">Mar 2022 - Present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sz w:val="18"/>
          <w:szCs w:val="18"/>
        </w:rPr>
        <w:t xml:space="preserve">Led the launch of the Workflow Automation Platform that grew from 0 to 12,000 paying teams in 18 months and became the company's fastest path to $10M ARR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sz w:val="18"/>
          <w:szCs w:val="18"/>
        </w:rPr>
        <w:t xml:space="preserve">Restructured the activation funnel using behavioral cohort analysis, lifting trial-to-paid conversion from 14% to 27% across 4 release cycles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sz w:val="18"/>
          <w:szCs w:val="18"/>
        </w:rPr>
        <w:t xml:space="preserve">Partnered with engineering and design to ship 3 AI-powered features used in 60% of weekly sessions, including auto-routing and natural-language rule builders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sz w:val="18"/>
          <w:szCs w:val="18"/>
        </w:rPr>
        <w:t xml:space="preserve">Hired and ramped 3 product managers, established quarterly OKR cadence, and authored the team's product strategy doc adopted org-wide</w:t>
      </w:r>
    </w:p>
    <w:p>
      <w:pPr>
        <w:spacing w:after="30"/>
      </w:pPr>
      <w:r>
        <w:rPr>
          <w:b/>
          <w:bCs/>
          <w:sz w:val="18"/>
          <w:szCs w:val="18"/>
        </w:rPr>
        <w:t xml:space="preserve">Brightline Analytics</w:t>
      </w:r>
    </w:p>
    <w:p>
      <w:pPr>
        <w:spacing w:before="80" w:after="40"/>
      </w:pPr>
      <w:r>
        <w:rPr>
          <w:b/>
          <w:bCs/>
          <w:sz w:val="18"/>
          <w:szCs w:val="18"/>
        </w:rPr>
        <w:t xml:space="preserve">Product Manager</w:t>
      </w:r>
      <w:r>
        <w:t xml:space="preserve">   </w:t>
      </w:r>
      <w:r>
        <w:rPr>
          <w:i/>
          <w:iCs/>
          <w:color w:val="718096"/>
          <w:sz w:val="16"/>
          <w:szCs w:val="16"/>
        </w:rPr>
        <w:t xml:space="preserve">Jun 2019 - Feb 2022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sz w:val="18"/>
          <w:szCs w:val="18"/>
        </w:rPr>
        <w:t xml:space="preserve">Owned the data ingestion product line generating $4.5M ARR; redesigned the connector framework to cut average integration time from 11 days to 2 days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sz w:val="18"/>
          <w:szCs w:val="18"/>
        </w:rPr>
        <w:t xml:space="preserve">Shipped self-serve SAML SSO and audit logging that unblocked 7 enterprise deals worth $2.1M in pipeline within the first quarter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sz w:val="18"/>
          <w:szCs w:val="18"/>
        </w:rPr>
        <w:t xml:space="preserve">Ran 40+ customer discovery interviews per quarter; synthesized findings into a roadmap that the CEO referenced in two consecutive board meetings</w:t>
      </w:r>
    </w:p>
    <w:p>
      <w:pPr>
        <w:spacing w:after="30"/>
      </w:pPr>
      <w:r>
        <w:rPr>
          <w:b/>
          <w:bCs/>
          <w:sz w:val="18"/>
          <w:szCs w:val="18"/>
        </w:rPr>
        <w:t xml:space="preserve">Northwind Software</w:t>
      </w:r>
    </w:p>
    <w:p>
      <w:pPr>
        <w:spacing w:before="80" w:after="40"/>
      </w:pPr>
      <w:r>
        <w:rPr>
          <w:b/>
          <w:bCs/>
          <w:sz w:val="18"/>
          <w:szCs w:val="18"/>
        </w:rPr>
        <w:t xml:space="preserve">Associate Product Manager</w:t>
      </w:r>
      <w:r>
        <w:t xml:space="preserve">   </w:t>
      </w:r>
      <w:r>
        <w:rPr>
          <w:i/>
          <w:iCs/>
          <w:color w:val="718096"/>
          <w:sz w:val="16"/>
          <w:szCs w:val="16"/>
        </w:rPr>
        <w:t xml:space="preserve">Aug 2017 - May 2019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sz w:val="18"/>
          <w:szCs w:val="18"/>
        </w:rPr>
        <w:t xml:space="preserve">Launched mobile push notifications that lifted 7-day retention by 9 percentage points across the user base of 1.2M monthly actives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sz w:val="18"/>
          <w:szCs w:val="18"/>
        </w:rPr>
        <w:t xml:space="preserve">Co-led the migration from waterfall to dual-track agile, training 5 cross-functional pods and reducing average cycle time by 38%</w:t>
      </w:r>
    </w:p>
    <w:p>
      <w:pPr>
        <w:pBdr>
          <w:bottom w:val="single" w:color="CBD5E0" w:sz="4"/>
        </w:pBdr>
        <w:spacing w:before="120" w:after="40"/>
      </w:pPr>
      <w:r>
        <w:rPr>
          <w:b/>
          <w:bCs/>
          <w:color w:val="2F855A"/>
          <w:sz w:val="18"/>
          <w:szCs w:val="18"/>
        </w:rPr>
        <w:t xml:space="preserve">EDUCATION</w:t>
      </w:r>
    </w:p>
    <w:p>
      <w:pPr>
        <w:spacing w:after="30"/>
      </w:pPr>
      <w:r>
        <w:rPr>
          <w:b w:val="false"/>
          <w:bCs w:val="false"/>
          <w:sz w:val="18"/>
          <w:szCs w:val="18"/>
        </w:rPr>
        <w:t xml:space="preserve">University of California, Berkeley</w:t>
      </w:r>
    </w:p>
    <w:p>
      <w:pPr>
        <w:spacing w:after="30"/>
      </w:pPr>
      <w:r>
        <w:rPr>
          <w:b w:val="false"/>
          <w:bCs w:val="false"/>
          <w:sz w:val="18"/>
          <w:szCs w:val="18"/>
        </w:rPr>
        <w:t xml:space="preserve">B.S. Electrical Engineering and Computer Science 2013 - 2017</w:t>
      </w:r>
    </w:p>
    <w:p>
      <w:pPr>
        <w:spacing w:after="30"/>
      </w:pPr>
      <w:r>
        <w:rPr>
          <w:b w:val="false"/>
          <w:bCs w:val="false"/>
          <w:sz w:val="18"/>
          <w:szCs w:val="18"/>
        </w:rPr>
        <w:t xml:space="preserve">GPA: 3.8 / 4.0 — Eta Kappa Nu honor society</w:t>
      </w:r>
    </w:p>
    <w:p>
      <w:pPr>
        <w:pBdr>
          <w:bottom w:val="single" w:color="CBD5E0" w:sz="4"/>
        </w:pBdr>
        <w:spacing w:before="120" w:after="40"/>
      </w:pPr>
      <w:r>
        <w:rPr>
          <w:b/>
          <w:bCs/>
          <w:color w:val="2F855A"/>
          <w:sz w:val="18"/>
          <w:szCs w:val="18"/>
        </w:rPr>
        <w:t xml:space="preserve">SKILLS</w:t>
      </w:r>
    </w:p>
    <w:p>
      <w:pPr>
        <w:spacing w:before="60" w:after="30"/>
      </w:pPr>
      <w:r>
        <w:rPr>
          <w:b/>
          <w:bCs/>
          <w:sz w:val="18"/>
          <w:szCs w:val="18"/>
        </w:rPr>
        <w:t xml:space="preserve">Product Strategy: </w:t>
      </w:r>
      <w:r>
        <w:rPr>
          <w:sz w:val="18"/>
          <w:szCs w:val="18"/>
        </w:rPr>
        <w:t xml:space="preserve">roadmapping, OKRs, narrative writing, market sizing, competitive analysis</w:t>
      </w:r>
    </w:p>
    <w:p>
      <w:pPr>
        <w:spacing w:before="60" w:after="30"/>
      </w:pPr>
      <w:r>
        <w:rPr>
          <w:b/>
          <w:bCs/>
          <w:sz w:val="18"/>
          <w:szCs w:val="18"/>
        </w:rPr>
        <w:t xml:space="preserve">Discovery &amp; Research: </w:t>
      </w:r>
      <w:r>
        <w:rPr>
          <w:sz w:val="18"/>
          <w:szCs w:val="18"/>
        </w:rPr>
        <w:t xml:space="preserve">customer interviews, jobs-to-be-done, usability testing, survey design</w:t>
      </w:r>
    </w:p>
    <w:p>
      <w:pPr>
        <w:spacing w:before="60" w:after="30"/>
      </w:pPr>
      <w:r>
        <w:rPr>
          <w:b/>
          <w:bCs/>
          <w:sz w:val="18"/>
          <w:szCs w:val="18"/>
        </w:rPr>
        <w:t xml:space="preserve">Data &amp; Analytics: </w:t>
      </w:r>
      <w:r>
        <w:rPr>
          <w:sz w:val="18"/>
          <w:szCs w:val="18"/>
        </w:rPr>
        <w:t xml:space="preserve">SQL, Amplitude, Mixpanel, Looker, A/B testing, cohort analysis</w:t>
      </w:r>
    </w:p>
    <w:p>
      <w:pPr>
        <w:spacing w:before="60" w:after="30"/>
      </w:pPr>
      <w:r>
        <w:rPr>
          <w:b/>
          <w:bCs/>
          <w:sz w:val="18"/>
          <w:szCs w:val="18"/>
        </w:rPr>
        <w:t xml:space="preserve">Technical: </w:t>
      </w:r>
      <w:r>
        <w:rPr>
          <w:sz w:val="18"/>
          <w:szCs w:val="18"/>
        </w:rPr>
        <w:t xml:space="preserve">Python, REST APIs, GraphQL, Figma, Notion, Jira, Linear</w:t>
      </w:r>
    </w:p>
    <w:p>
      <w:pPr>
        <w:pBdr>
          <w:bottom w:val="single" w:color="CBD5E0" w:sz="4"/>
        </w:pBdr>
        <w:spacing w:before="120" w:after="40"/>
      </w:pPr>
      <w:r>
        <w:rPr>
          <w:b/>
          <w:bCs/>
          <w:color w:val="2F855A"/>
          <w:sz w:val="18"/>
          <w:szCs w:val="18"/>
        </w:rPr>
        <w:t xml:space="preserve">CERTIFICATIONS</w:t>
      </w:r>
    </w:p>
    <w:p>
      <w:pPr>
        <w:spacing w:after="30"/>
      </w:pPr>
      <w:r>
        <w:rPr>
          <w:b w:val="false"/>
          <w:bCs w:val="false"/>
          <w:sz w:val="18"/>
          <w:szCs w:val="18"/>
        </w:rPr>
        <w:t xml:space="preserve">Pragmatic Institute — Product Management Certified (PMC III)</w:t>
      </w:r>
    </w:p>
    <w:p>
      <w:pPr>
        <w:spacing w:after="30"/>
      </w:pPr>
      <w:r>
        <w:rPr>
          <w:b w:val="false"/>
          <w:bCs w:val="false"/>
          <w:sz w:val="18"/>
          <w:szCs w:val="18"/>
        </w:rPr>
        <w:t xml:space="preserve">Reforge — Growth Series, Retention + Engagement Deep Dive</w:t>
      </w:r>
    </w:p>
    <w:p>
      <w:pPr>
        <w:pBdr>
          <w:bottom w:val="single" w:color="CBD5E0" w:sz="4"/>
        </w:pBdr>
        <w:spacing w:before="120" w:after="40"/>
      </w:pPr>
      <w:r>
        <w:rPr>
          <w:b/>
          <w:bCs/>
          <w:color w:val="2F855A"/>
          <w:sz w:val="18"/>
          <w:szCs w:val="18"/>
        </w:rPr>
        <w:t xml:space="preserve">PROJECTS</w:t>
      </w:r>
    </w:p>
    <w:p>
      <w:pPr>
        <w:spacing w:after="30"/>
      </w:pPr>
      <w:r>
        <w:rPr>
          <w:b w:val="false"/>
          <w:bCs w:val="false"/>
          <w:sz w:val="18"/>
          <w:szCs w:val="18"/>
        </w:rPr>
        <w:t xml:space="preserve">Open-source CLI for OpenAPI mocking — 2,400+ GitHub stars</w:t>
      </w:r>
    </w:p>
    <w:p>
      <w:pPr>
        <w:spacing w:after="30"/>
      </w:pPr>
      <w:r>
        <w:rPr>
          <w:b w:val="false"/>
          <w:bCs w:val="false"/>
          <w:sz w:val="18"/>
          <w:szCs w:val="18"/>
        </w:rPr>
        <w:t xml:space="preserve">Side project: AI study planner used by 8,000 students at 12 universities</w:t>
      </w:r>
    </w:p>
    <w:sectPr>
      <w:pgSz w:w="11906" w:h="16838" w:orient="portrait"/>
      <w:pgMar w:top="720" w:right="863" w:bottom="720" w:left="86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2026-04-26T17:38:36.094Z</dcterms:created>
  <dcterms:modified xsi:type="dcterms:W3CDTF">2026-04-26T17:38:36.094Z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