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Alex Morgan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alex.morgan@example.com | (555) 123-4567 | San Francisco, CA | linkedin.com/in/alexmorgan</w:t>
      </w:r>
    </w:p>
    <w:p>
      <w:pPr>
        <w:pBdr>
          <w:bottom w:val="single" w:color="000000" w:sz="6"/>
        </w:pBdr>
        <w:spacing w:before="20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PROFESSIONAL SUMMARY</w:t>
      </w:r>
    </w:p>
    <w:p>
      <w:pPr>
        <w:spacing w:after="60"/>
      </w:pPr>
      <w:r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  <w:t xml:space="preserve">Senior product manager with 8+ years building B2B SaaS platforms used by Fortune 500 customers. Track record of taking 0-to-1 products from concept to $10M ARR through data-driven discovery, tight engineering partnership, and clear strategic narratives. Specialized in developer tools, workflow automation, and AI-enabled experiences.</w:t>
      </w:r>
    </w:p>
    <w:p>
      <w:pPr>
        <w:pBdr>
          <w:bottom w:val="single" w:color="000000" w:sz="6"/>
        </w:pBdr>
        <w:spacing w:before="20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EXPERIENCE</w:t>
      </w:r>
    </w:p>
    <w:p>
      <w:pPr>
        <w:spacing w:after="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TechFlow Inc.</w:t>
      </w:r>
    </w:p>
    <w:p>
      <w:pPr>
        <w:spacing w:before="80" w:after="4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Senior Product Manager</w:t>
      </w:r>
      <w:r>
        <w:rPr>
          <w:rFonts w:ascii="Times New Roman" w:cs="Times New Roman" w:eastAsia="Times New Roman" w:hAnsi="Times New Roman"/>
        </w:rPr>
        <w:t xml:space="preserve">   </w:t>
      </w:r>
      <w:r>
        <w:rPr>
          <w:rFonts w:ascii="Times New Roman" w:cs="Times New Roman" w:eastAsia="Times New Roman" w:hAnsi="Times New Roman"/>
          <w:i/>
          <w:iCs/>
          <w:color w:val="718096"/>
          <w:sz w:val="18"/>
          <w:szCs w:val="18"/>
        </w:rPr>
        <w:t xml:space="preserve">Mar 2022 - Present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Led the launch of the Workflow Automation Platform that grew from 0 to 12,000 paying teams in 18 months and became the company's fastest path to $10M ARR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Restructured the activation funnel using behavioral cohort analysis, lifting trial-to-paid conversion from 14% to 27% across 4 release cycles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Partnered with engineering and design to ship 3 AI-powered features used in 60% of weekly sessions, including auto-routing and natural-language rule builders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Hired and ramped 3 product managers, established quarterly OKR cadence, and authored the team's product strategy doc adopted org-wide</w:t>
      </w:r>
    </w:p>
    <w:p>
      <w:pPr>
        <w:spacing w:after="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Brightline Analytics</w:t>
      </w:r>
    </w:p>
    <w:p>
      <w:pPr>
        <w:spacing w:before="80" w:after="4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Product Manager</w:t>
      </w:r>
      <w:r>
        <w:rPr>
          <w:rFonts w:ascii="Times New Roman" w:cs="Times New Roman" w:eastAsia="Times New Roman" w:hAnsi="Times New Roman"/>
        </w:rPr>
        <w:t xml:space="preserve">   </w:t>
      </w:r>
      <w:r>
        <w:rPr>
          <w:rFonts w:ascii="Times New Roman" w:cs="Times New Roman" w:eastAsia="Times New Roman" w:hAnsi="Times New Roman"/>
          <w:i/>
          <w:iCs/>
          <w:color w:val="718096"/>
          <w:sz w:val="18"/>
          <w:szCs w:val="18"/>
        </w:rPr>
        <w:t xml:space="preserve">Jun 2019 - Feb 2022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Owned the data ingestion product line generating $4.5M ARR; redesigned the connector framework to cut average integration time from 11 days to 2 days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Shipped self-serve SAML SSO and audit logging that unblocked 7 enterprise deals worth $2.1M in pipeline within the first quarter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Ran 40+ customer discovery interviews per quarter; synthesized findings into a roadmap that the CEO referenced in two consecutive board meetings</w:t>
      </w:r>
    </w:p>
    <w:p>
      <w:pPr>
        <w:spacing w:after="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Northwind Software</w:t>
      </w:r>
    </w:p>
    <w:p>
      <w:pPr>
        <w:spacing w:before="80" w:after="4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Associate Product Manager</w:t>
      </w:r>
      <w:r>
        <w:rPr>
          <w:rFonts w:ascii="Times New Roman" w:cs="Times New Roman" w:eastAsia="Times New Roman" w:hAnsi="Times New Roman"/>
        </w:rPr>
        <w:t xml:space="preserve">   </w:t>
      </w:r>
      <w:r>
        <w:rPr>
          <w:rFonts w:ascii="Times New Roman" w:cs="Times New Roman" w:eastAsia="Times New Roman" w:hAnsi="Times New Roman"/>
          <w:i/>
          <w:iCs/>
          <w:color w:val="718096"/>
          <w:sz w:val="18"/>
          <w:szCs w:val="18"/>
        </w:rPr>
        <w:t xml:space="preserve">Aug 2017 - May 2019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Launched mobile push notifications that lifted 7-day retention by 9 percentage points across the user base of 1.2M monthly actives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Co-led the migration from waterfall to dual-track agile, training 5 cross-functional pods and reducing average cycle time by 38%</w:t>
      </w:r>
    </w:p>
    <w:p>
      <w:pPr>
        <w:pBdr>
          <w:bottom w:val="single" w:color="000000" w:sz="6"/>
        </w:pBdr>
        <w:spacing w:before="20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EDUCATION</w:t>
      </w:r>
    </w:p>
    <w:p>
      <w:pPr>
        <w:spacing w:after="60"/>
      </w:pPr>
      <w:r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  <w:t xml:space="preserve">University of California, Berkeley</w:t>
      </w:r>
    </w:p>
    <w:p>
      <w:pPr>
        <w:spacing w:after="60"/>
      </w:pPr>
      <w:r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  <w:t xml:space="preserve">B.S. Electrical Engineering and Computer Science 2013 - 2017</w:t>
      </w:r>
    </w:p>
    <w:p>
      <w:pPr>
        <w:spacing w:after="60"/>
      </w:pPr>
      <w:r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  <w:t xml:space="preserve">GPA: 3.8 / 4.0 — Eta Kappa Nu honor society</w:t>
      </w:r>
    </w:p>
    <w:p>
      <w:pPr>
        <w:pBdr>
          <w:bottom w:val="single" w:color="000000" w:sz="6"/>
        </w:pBdr>
        <w:spacing w:before="20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SKILLS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Product Strategy: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roadmapping, OKRs, narrative writing, market sizing, competitive analysis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Discovery &amp; Research: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customer interviews, jobs-to-be-done, usability testing, survey design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Data &amp; Analytics: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SQL, Amplitude, Mixpanel, Looker, A/B testing, cohort analysis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Technical: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Python, REST APIs, GraphQL, Figma, Notion, Jira, Linear</w:t>
      </w:r>
    </w:p>
    <w:p>
      <w:pPr>
        <w:pBdr>
          <w:bottom w:val="single" w:color="000000" w:sz="6"/>
        </w:pBdr>
        <w:spacing w:before="20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CERTIFICATIONS</w:t>
      </w:r>
    </w:p>
    <w:p>
      <w:pPr>
        <w:spacing w:after="60"/>
      </w:pPr>
      <w:r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  <w:t xml:space="preserve">Pragmatic Institute — Product Management Certified (PMC III)</w:t>
      </w:r>
    </w:p>
    <w:p>
      <w:pPr>
        <w:spacing w:after="60"/>
      </w:pPr>
      <w:r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  <w:t xml:space="preserve">Reforge — Growth Series, Retention + Engagement Deep Dive</w:t>
      </w:r>
    </w:p>
    <w:p>
      <w:pPr>
        <w:pBdr>
          <w:bottom w:val="single" w:color="000000" w:sz="6"/>
        </w:pBdr>
        <w:spacing w:before="20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PROJECTS</w:t>
      </w:r>
    </w:p>
    <w:p>
      <w:pPr>
        <w:spacing w:after="60"/>
      </w:pPr>
      <w:r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  <w:t xml:space="preserve">Open-source CLI for OpenAPI mocking — 2,400+ GitHub stars</w:t>
      </w:r>
    </w:p>
    <w:p>
      <w:pPr>
        <w:spacing w:after="60"/>
      </w:pPr>
      <w:r>
        <w:rPr>
          <w:rFonts w:ascii="Times New Roman" w:cs="Times New Roman" w:eastAsia="Times New Roman" w:hAnsi="Times New Roman"/>
          <w:b w:val="false"/>
          <w:bCs w:val="false"/>
          <w:sz w:val="20"/>
          <w:szCs w:val="20"/>
        </w:rPr>
        <w:t xml:space="preserve">Side project: AI study planner used by 8,000 students at 12 universities</w:t>
      </w:r>
    </w:p>
    <w:sectPr>
      <w:pgSz w:w="11906" w:h="16838" w:orient="portrait"/>
      <w:pgMar w:top="720" w:right="863" w:bottom="720" w:left="86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2026-04-26T17:38:36.119Z</dcterms:created>
  <dcterms:modified xsi:type="dcterms:W3CDTF">2026-04-26T17:38:36.119Z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